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2A" w:rsidRPr="00085A06" w:rsidRDefault="007E502A" w:rsidP="007E502A">
      <w:pPr>
        <w:rPr>
          <w:rFonts w:asciiTheme="majorHAnsi" w:hAnsiTheme="majorHAnsi" w:cs="Times New Roman"/>
          <w:sz w:val="24"/>
        </w:rPr>
      </w:pPr>
    </w:p>
    <w:p w:rsidR="007E502A" w:rsidRPr="00085A06" w:rsidRDefault="007E502A" w:rsidP="007E502A">
      <w:pPr>
        <w:jc w:val="center"/>
        <w:rPr>
          <w:rFonts w:asciiTheme="majorHAnsi" w:hAnsiTheme="majorHAnsi" w:cs="Times New Roman"/>
          <w:b/>
          <w:sz w:val="24"/>
        </w:rPr>
      </w:pPr>
    </w:p>
    <w:p w:rsidR="007E502A" w:rsidRPr="00085A06" w:rsidRDefault="007E502A" w:rsidP="007E502A">
      <w:pPr>
        <w:jc w:val="center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>EMENDA MODIFICATIVA 008</w:t>
      </w:r>
      <w:r w:rsidRPr="00085A06">
        <w:rPr>
          <w:rFonts w:asciiTheme="majorHAnsi" w:hAnsiTheme="majorHAnsi" w:cs="Times New Roman"/>
          <w:b/>
          <w:sz w:val="24"/>
        </w:rPr>
        <w:t>/2016</w:t>
      </w:r>
    </w:p>
    <w:p w:rsidR="007E502A" w:rsidRPr="00085A06" w:rsidRDefault="007E502A" w:rsidP="007E502A">
      <w:pPr>
        <w:jc w:val="center"/>
        <w:rPr>
          <w:rFonts w:asciiTheme="majorHAnsi" w:hAnsiTheme="majorHAnsi" w:cs="Times New Roman"/>
          <w:b/>
          <w:sz w:val="24"/>
        </w:rPr>
      </w:pPr>
    </w:p>
    <w:p w:rsidR="007E502A" w:rsidRPr="00085A06" w:rsidRDefault="007E502A" w:rsidP="007E502A">
      <w:pPr>
        <w:spacing w:line="276" w:lineRule="auto"/>
        <w:ind w:left="4536"/>
        <w:jc w:val="both"/>
        <w:rPr>
          <w:rFonts w:asciiTheme="majorHAnsi" w:hAnsiTheme="majorHAnsi" w:cs="Times New Roman"/>
          <w:sz w:val="24"/>
        </w:rPr>
      </w:pPr>
      <w:r w:rsidRPr="00085A06">
        <w:rPr>
          <w:rFonts w:asciiTheme="majorHAnsi" w:hAnsiTheme="majorHAnsi" w:cs="Times New Roman"/>
          <w:b/>
          <w:sz w:val="24"/>
        </w:rPr>
        <w:t xml:space="preserve">Súmula: </w:t>
      </w:r>
      <w:r>
        <w:rPr>
          <w:rFonts w:asciiTheme="majorHAnsi" w:hAnsiTheme="majorHAnsi" w:cs="Times New Roman"/>
          <w:sz w:val="24"/>
        </w:rPr>
        <w:t>Altera os artigos 2 e 5 do Projeto de Resolução 03/2016.</w:t>
      </w:r>
    </w:p>
    <w:p w:rsidR="007E502A" w:rsidRPr="00085A06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</w:p>
    <w:p w:rsidR="007E502A" w:rsidRPr="005C719B" w:rsidRDefault="007E502A" w:rsidP="007E502A">
      <w:pPr>
        <w:spacing w:line="276" w:lineRule="auto"/>
        <w:ind w:firstLine="2835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O vereador </w:t>
      </w:r>
      <w:r>
        <w:rPr>
          <w:rFonts w:asciiTheme="majorHAnsi" w:hAnsiTheme="majorHAnsi" w:cs="Times New Roman"/>
          <w:b/>
          <w:sz w:val="24"/>
        </w:rPr>
        <w:t xml:space="preserve">Manoel Messias Gonçalves, </w:t>
      </w:r>
      <w:r>
        <w:rPr>
          <w:rFonts w:asciiTheme="majorHAnsi" w:hAnsiTheme="majorHAnsi" w:cs="Times New Roman"/>
          <w:sz w:val="24"/>
        </w:rPr>
        <w:t>na condição de relator da Comissão de Legislação, Justiça e Redação Final, propõe ao plenário a seguinte emenda modificativa:</w:t>
      </w:r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  <w:r w:rsidRPr="00085A06">
        <w:rPr>
          <w:rFonts w:asciiTheme="majorHAnsi" w:hAnsiTheme="majorHAnsi" w:cs="Times New Roman"/>
          <w:b/>
          <w:sz w:val="24"/>
        </w:rPr>
        <w:t>Art</w:t>
      </w:r>
      <w:r>
        <w:rPr>
          <w:rFonts w:asciiTheme="majorHAnsi" w:hAnsiTheme="majorHAnsi" w:cs="Times New Roman"/>
          <w:b/>
          <w:sz w:val="24"/>
        </w:rPr>
        <w:t>igo</w:t>
      </w:r>
      <w:r w:rsidRPr="00085A06">
        <w:rPr>
          <w:rFonts w:asciiTheme="majorHAnsi" w:hAnsiTheme="majorHAnsi" w:cs="Times New Roman"/>
          <w:b/>
          <w:sz w:val="24"/>
        </w:rPr>
        <w:t xml:space="preserve"> 1º. – </w:t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sz w:val="24"/>
        </w:rPr>
        <w:t>Altera-se o artigo 2º do Projeto de Resolução 03/2016, passando a vigorar com a seguinte redação:</w:t>
      </w:r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</w:p>
    <w:p w:rsidR="007E502A" w:rsidRDefault="007E502A" w:rsidP="007E502A">
      <w:pPr>
        <w:spacing w:line="276" w:lineRule="auto"/>
        <w:ind w:left="1134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>Artigo 2º.- (inalterado)</w:t>
      </w:r>
    </w:p>
    <w:p w:rsidR="007E502A" w:rsidRDefault="007E502A" w:rsidP="007E502A">
      <w:pPr>
        <w:spacing w:line="276" w:lineRule="auto"/>
        <w:ind w:left="1134"/>
        <w:jc w:val="both"/>
        <w:rPr>
          <w:rFonts w:asciiTheme="majorHAnsi" w:hAnsiTheme="majorHAnsi" w:cs="Times New Roman"/>
          <w:sz w:val="24"/>
        </w:rPr>
      </w:pPr>
    </w:p>
    <w:p w:rsidR="007E502A" w:rsidRPr="005C719B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>Artigo 21 – (inalterado)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>§ 1º - (inalterado)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>§ 2º - (inalterado)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§ 3º - </w:t>
      </w:r>
      <w:r>
        <w:rPr>
          <w:rFonts w:asciiTheme="majorHAnsi" w:hAnsiTheme="majorHAnsi" w:cs="Times New Roman"/>
          <w:sz w:val="24"/>
        </w:rPr>
        <w:t>A eleição dos membros da Mesa far-se-á por maioria absoluta dos votos válidos, desconsiderando, para tanto, os votos nulos e brancos, assegurando-se o direito de voto a todos, inclusive dos candidatos a cargo na mesa, e utilizando-se, para isso, cédulas únicas de papel, de mesmo tamanho, contendo a denominação dos cargos disputados, sem nenhuma possibilidade de identificar o voto, impressas, com a lista de chapas em ordem de inscrição, contendo o nome parlamentar, nome completo, partido, data de nascimento e chapa a que concorre, se for o caso, que serão depositadas em urna específica, que ficará a cuidados de um servidor da Casa expressamente designado.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I – </w:t>
      </w:r>
      <w:r>
        <w:rPr>
          <w:rFonts w:asciiTheme="majorHAnsi" w:hAnsiTheme="majorHAnsi" w:cs="Times New Roman"/>
          <w:sz w:val="24"/>
        </w:rPr>
        <w:t xml:space="preserve">a candidatura será feita através de registro de chapa completa, permitida a candidatura avulsa, neste último caso, considerada como chapa incompleta, onde os votos </w:t>
      </w:r>
      <w:r>
        <w:rPr>
          <w:rFonts w:asciiTheme="majorHAnsi" w:hAnsiTheme="majorHAnsi" w:cs="Times New Roman"/>
          <w:sz w:val="24"/>
        </w:rPr>
        <w:lastRenderedPageBreak/>
        <w:t>para os cargos sem candidato na chapa serão considerados nulos.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§ 4º </w:t>
      </w:r>
      <w:r>
        <w:rPr>
          <w:rFonts w:asciiTheme="majorHAnsi" w:hAnsiTheme="majorHAnsi" w:cs="Times New Roman"/>
          <w:b/>
          <w:sz w:val="24"/>
        </w:rPr>
        <w:t>- (inalterado)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§ 5º - </w:t>
      </w:r>
      <w:r>
        <w:rPr>
          <w:rFonts w:asciiTheme="majorHAnsi" w:hAnsiTheme="majorHAnsi" w:cs="Times New Roman"/>
          <w:sz w:val="24"/>
        </w:rPr>
        <w:t>Os cargos na Mesa serão votados por chapa, devendo o vereador escolher entre as chapas disponíveis, completas ou incompletas (candidaturas avulsas), com os cargos dispostos em cédula na seguinte ordem: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a) </w:t>
      </w:r>
      <w:r>
        <w:rPr>
          <w:rFonts w:asciiTheme="majorHAnsi" w:hAnsiTheme="majorHAnsi" w:cs="Times New Roman"/>
          <w:sz w:val="24"/>
        </w:rPr>
        <w:t>Presidente;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b) </w:t>
      </w:r>
      <w:r>
        <w:rPr>
          <w:rFonts w:asciiTheme="majorHAnsi" w:hAnsiTheme="majorHAnsi" w:cs="Times New Roman"/>
          <w:sz w:val="24"/>
        </w:rPr>
        <w:t>Vice-presidente;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c) </w:t>
      </w:r>
      <w:r>
        <w:rPr>
          <w:rFonts w:asciiTheme="majorHAnsi" w:hAnsiTheme="majorHAnsi" w:cs="Times New Roman"/>
          <w:sz w:val="24"/>
        </w:rPr>
        <w:t>Primeiro-Secretário e</w:t>
      </w:r>
    </w:p>
    <w:p w:rsidR="007E502A" w:rsidRPr="00783894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d) </w:t>
      </w:r>
      <w:r>
        <w:rPr>
          <w:rFonts w:asciiTheme="majorHAnsi" w:hAnsiTheme="majorHAnsi" w:cs="Times New Roman"/>
          <w:sz w:val="24"/>
        </w:rPr>
        <w:t>Segundo-Secretário.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>§ 6º - (inalterado).</w:t>
      </w:r>
    </w:p>
    <w:p w:rsidR="007E502A" w:rsidRPr="009C732B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>I –</w:t>
      </w:r>
      <w:r>
        <w:rPr>
          <w:rFonts w:asciiTheme="majorHAnsi" w:hAnsiTheme="majorHAnsi" w:cs="Times New Roman"/>
          <w:sz w:val="24"/>
        </w:rPr>
        <w:t xml:space="preserve"> </w:t>
      </w:r>
      <w:r>
        <w:rPr>
          <w:rFonts w:asciiTheme="majorHAnsi" w:hAnsiTheme="majorHAnsi" w:cs="Times New Roman"/>
          <w:b/>
          <w:sz w:val="24"/>
        </w:rPr>
        <w:t>(inalterado).</w:t>
      </w:r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b/>
          <w:sz w:val="24"/>
        </w:rPr>
      </w:pPr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Artigo 2º. – </w:t>
      </w:r>
      <w:r>
        <w:rPr>
          <w:rFonts w:asciiTheme="majorHAnsi" w:hAnsiTheme="majorHAnsi" w:cs="Times New Roman"/>
          <w:sz w:val="24"/>
        </w:rPr>
        <w:t>Altera-se o artigo 5º do Projeto de Resolução 03/2016, passando a vigorar com a seguinte redação:</w:t>
      </w:r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</w:p>
    <w:p w:rsidR="007E502A" w:rsidRDefault="007E502A" w:rsidP="007E502A">
      <w:pPr>
        <w:spacing w:line="276" w:lineRule="auto"/>
        <w:ind w:left="1134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>Artigo 5º.- (inalterado)</w:t>
      </w:r>
    </w:p>
    <w:p w:rsidR="007E502A" w:rsidRDefault="007E502A" w:rsidP="007E502A">
      <w:pPr>
        <w:spacing w:line="276" w:lineRule="auto"/>
        <w:ind w:left="1134"/>
        <w:jc w:val="both"/>
        <w:rPr>
          <w:rFonts w:asciiTheme="majorHAnsi" w:hAnsiTheme="majorHAnsi" w:cs="Times New Roman"/>
          <w:sz w:val="24"/>
        </w:rPr>
      </w:pP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Artigo 25-A – </w:t>
      </w:r>
      <w:r>
        <w:rPr>
          <w:rFonts w:asciiTheme="majorHAnsi" w:hAnsiTheme="majorHAnsi" w:cs="Times New Roman"/>
          <w:sz w:val="24"/>
        </w:rPr>
        <w:t>Haverá segundo turno sempre que houver mais de dois candidatos e o primeiro colado não obter maioria absoluta dos votos válidos.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>Parágrafo único – (inalterado).</w:t>
      </w:r>
    </w:p>
    <w:p w:rsidR="007E502A" w:rsidRDefault="007E502A" w:rsidP="007E502A">
      <w:pPr>
        <w:spacing w:line="276" w:lineRule="auto"/>
        <w:ind w:left="2977"/>
        <w:jc w:val="both"/>
        <w:rPr>
          <w:rFonts w:asciiTheme="majorHAnsi" w:hAnsiTheme="majorHAnsi" w:cs="Times New Roman"/>
          <w:b/>
          <w:sz w:val="24"/>
        </w:rPr>
      </w:pPr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Artigo 3º. – </w:t>
      </w:r>
      <w:r>
        <w:rPr>
          <w:rFonts w:asciiTheme="majorHAnsi" w:hAnsiTheme="majorHAnsi" w:cs="Times New Roman"/>
          <w:sz w:val="24"/>
        </w:rPr>
        <w:t>Esta emenda modificativa entrará em vigor no momento de sua publicação</w:t>
      </w:r>
      <w:r>
        <w:rPr>
          <w:rFonts w:asciiTheme="majorHAnsi" w:hAnsiTheme="majorHAnsi" w:cs="Times New Roman"/>
          <w:sz w:val="24"/>
        </w:rPr>
        <w:t>.</w:t>
      </w:r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  <w:bookmarkStart w:id="0" w:name="_GoBack"/>
      <w:bookmarkEnd w:id="0"/>
    </w:p>
    <w:p w:rsidR="007E502A" w:rsidRDefault="007E502A" w:rsidP="007E502A">
      <w:pPr>
        <w:spacing w:line="276" w:lineRule="auto"/>
        <w:jc w:val="both"/>
        <w:rPr>
          <w:rFonts w:asciiTheme="majorHAnsi" w:hAnsiTheme="majorHAnsi" w:cs="Times New Roman"/>
          <w:sz w:val="24"/>
        </w:rPr>
      </w:pPr>
    </w:p>
    <w:p w:rsidR="007E502A" w:rsidRDefault="007E502A" w:rsidP="007E502A">
      <w:pPr>
        <w:spacing w:after="0" w:line="276" w:lineRule="auto"/>
        <w:jc w:val="center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>Vereador MANOEL MESSIAS GONÇALVES</w:t>
      </w:r>
    </w:p>
    <w:p w:rsidR="007E502A" w:rsidRPr="007E502A" w:rsidRDefault="007E502A" w:rsidP="007E502A">
      <w:pPr>
        <w:spacing w:after="0" w:line="276" w:lineRule="auto"/>
        <w:jc w:val="center"/>
        <w:rPr>
          <w:rFonts w:asciiTheme="majorHAnsi" w:hAnsiTheme="majorHAnsi" w:cs="Times New Roman"/>
          <w:i/>
          <w:sz w:val="24"/>
        </w:rPr>
      </w:pPr>
      <w:r>
        <w:rPr>
          <w:rFonts w:asciiTheme="majorHAnsi" w:hAnsiTheme="majorHAnsi" w:cs="Times New Roman"/>
          <w:i/>
          <w:sz w:val="24"/>
        </w:rPr>
        <w:t>Relator da Comissão de Legislação, Justiça e Redação Final</w:t>
      </w:r>
    </w:p>
    <w:p w:rsidR="00D36841" w:rsidRPr="007E502A" w:rsidRDefault="00D36841" w:rsidP="007E502A"/>
    <w:sectPr w:rsidR="00D36841" w:rsidRPr="007E502A" w:rsidSect="00D36841">
      <w:headerReference w:type="default" r:id="rId7"/>
      <w:pgSz w:w="11906" w:h="16838"/>
      <w:pgMar w:top="226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9C" w:rsidRDefault="003F509C" w:rsidP="00D6682C">
      <w:pPr>
        <w:spacing w:after="0" w:line="240" w:lineRule="auto"/>
      </w:pPr>
      <w:r>
        <w:separator/>
      </w:r>
    </w:p>
  </w:endnote>
  <w:endnote w:type="continuationSeparator" w:id="0">
    <w:p w:rsidR="003F509C" w:rsidRDefault="003F509C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9C" w:rsidRDefault="003F509C" w:rsidP="00D6682C">
      <w:pPr>
        <w:spacing w:after="0" w:line="240" w:lineRule="auto"/>
      </w:pPr>
      <w:r>
        <w:separator/>
      </w:r>
    </w:p>
  </w:footnote>
  <w:footnote w:type="continuationSeparator" w:id="0">
    <w:p w:rsidR="003F509C" w:rsidRDefault="003F509C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36841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44" name="Imagem 44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841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36841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Situado na Avenida Brasil, nº. 883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CEP – 87980-000 – Centro – Itaúna do Sul – PR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Fone: (44) 3436-1659</w:t>
    </w:r>
    <w:r w:rsidR="00D36841" w:rsidRPr="00D36841">
      <w:rPr>
        <w:rFonts w:ascii="Times New Roman" w:hAnsi="Times New Roman" w:cs="Times New Roman"/>
        <w:sz w:val="20"/>
      </w:rPr>
      <w:t xml:space="preserve"> </w:t>
    </w:r>
    <w:r w:rsidRPr="00D36841">
      <w:rPr>
        <w:rFonts w:ascii="Times New Roman" w:hAnsi="Times New Roman" w:cs="Times New Roman"/>
        <w:sz w:val="20"/>
      </w:rPr>
      <w:t>http://www.itaunadosul.pr.leg.br</w:t>
    </w:r>
  </w:p>
  <w:p w:rsidR="00D6682C" w:rsidRPr="00D36841" w:rsidRDefault="00D36841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CNPJ: 80.611.635/0001-64</w:t>
    </w: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036463"/>
    <w:rsid w:val="000A03D9"/>
    <w:rsid w:val="00216DD6"/>
    <w:rsid w:val="00337698"/>
    <w:rsid w:val="003D3EEE"/>
    <w:rsid w:val="003F509C"/>
    <w:rsid w:val="00406852"/>
    <w:rsid w:val="00457A9B"/>
    <w:rsid w:val="004F3608"/>
    <w:rsid w:val="00500394"/>
    <w:rsid w:val="00544EE6"/>
    <w:rsid w:val="005624B4"/>
    <w:rsid w:val="005B5DC9"/>
    <w:rsid w:val="005C7088"/>
    <w:rsid w:val="005D797D"/>
    <w:rsid w:val="006559F8"/>
    <w:rsid w:val="00672F5D"/>
    <w:rsid w:val="006F14AF"/>
    <w:rsid w:val="007415B6"/>
    <w:rsid w:val="007E502A"/>
    <w:rsid w:val="008105A4"/>
    <w:rsid w:val="0082596F"/>
    <w:rsid w:val="0085587F"/>
    <w:rsid w:val="008A21DA"/>
    <w:rsid w:val="008B1E3B"/>
    <w:rsid w:val="00983E65"/>
    <w:rsid w:val="00B86A72"/>
    <w:rsid w:val="00BA4D68"/>
    <w:rsid w:val="00D36841"/>
    <w:rsid w:val="00D6682C"/>
    <w:rsid w:val="00E265FB"/>
    <w:rsid w:val="00E97DFB"/>
    <w:rsid w:val="00F57B53"/>
    <w:rsid w:val="00F71E0D"/>
    <w:rsid w:val="00F86C62"/>
    <w:rsid w:val="00FA3FF5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</w:style>
  <w:style w:type="table" w:styleId="Tabelacomgrade">
    <w:name w:val="Table Grid"/>
    <w:basedOn w:val="Tabelanormal"/>
    <w:uiPriority w:val="39"/>
    <w:rsid w:val="0056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03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03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0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1017-C02F-48BB-BB11-E63E9318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2016-11-18T13:20:00Z</dcterms:created>
  <dcterms:modified xsi:type="dcterms:W3CDTF">2016-11-18T13:20:00Z</dcterms:modified>
</cp:coreProperties>
</file>